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5" w:type="dxa"/>
        <w:tblLayout w:type="fixed"/>
        <w:tblLook w:val="04A0" w:firstRow="1" w:lastRow="0" w:firstColumn="1" w:lastColumn="0" w:noHBand="0" w:noVBand="1"/>
      </w:tblPr>
      <w:tblGrid>
        <w:gridCol w:w="3119"/>
        <w:gridCol w:w="3118"/>
        <w:gridCol w:w="3119"/>
      </w:tblGrid>
      <w:tr w:rsidR="009D52C4" w:rsidRPr="00C4176C" w:rsidTr="00F00682">
        <w:trPr>
          <w:trHeight w:val="1407"/>
        </w:trPr>
        <w:tc>
          <w:tcPr>
            <w:tcW w:w="3119" w:type="dxa"/>
            <w:shd w:val="clear" w:color="auto" w:fill="auto"/>
          </w:tcPr>
          <w:p w:rsidR="009D52C4" w:rsidRPr="00C4176C" w:rsidRDefault="009D52C4" w:rsidP="00A244FF">
            <w:pPr>
              <w:jc w:val="center"/>
              <w:rPr>
                <w:rFonts w:ascii="Times New Roman" w:hAnsi="Times New Roman"/>
                <w:sz w:val="22"/>
              </w:rPr>
            </w:pPr>
            <w:r w:rsidRPr="00C4176C">
              <w:rPr>
                <w:rFonts w:ascii="Times New Roman" w:hAnsi="Times New Roman"/>
                <w:noProof/>
                <w:sz w:val="22"/>
                <w:lang w:val="ru-RU" w:eastAsia="ru-RU"/>
              </w:rPr>
              <w:drawing>
                <wp:inline distT="0" distB="0" distL="0" distR="0" wp14:anchorId="291C1CC9" wp14:editId="36891CC4">
                  <wp:extent cx="843842" cy="695325"/>
                  <wp:effectExtent l="0" t="0" r="0" b="0"/>
                  <wp:docPr id="3" name="Рисунок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nde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418" cy="702391"/>
                          </a:xfrm>
                          <a:prstGeom prst="rect">
                            <a:avLst/>
                          </a:prstGeom>
                          <a:noFill/>
                          <a:ln>
                            <a:noFill/>
                          </a:ln>
                        </pic:spPr>
                      </pic:pic>
                    </a:graphicData>
                  </a:graphic>
                </wp:inline>
              </w:drawing>
            </w:r>
          </w:p>
        </w:tc>
        <w:tc>
          <w:tcPr>
            <w:tcW w:w="3118" w:type="dxa"/>
            <w:shd w:val="clear" w:color="auto" w:fill="auto"/>
          </w:tcPr>
          <w:p w:rsidR="009D52C4" w:rsidRPr="00C4176C" w:rsidRDefault="00BD57F7" w:rsidP="00A244FF">
            <w:pPr>
              <w:jc w:val="center"/>
              <w:rPr>
                <w:rFonts w:ascii="Times New Roman" w:hAnsi="Times New Roman"/>
                <w:sz w:val="22"/>
              </w:rPr>
            </w:pPr>
            <w:r w:rsidRPr="00C4176C">
              <w:rPr>
                <w:rFonts w:ascii="Times New Roman" w:hAnsi="Times New Roman"/>
                <w:noProof/>
                <w:sz w:val="22"/>
                <w:lang w:val="ru-RU" w:eastAsia="ru-RU"/>
              </w:rPr>
              <w:drawing>
                <wp:anchor distT="0" distB="0" distL="114300" distR="114300" simplePos="0" relativeHeight="251658240" behindDoc="1" locked="0" layoutInCell="1" allowOverlap="1" wp14:anchorId="45216B90" wp14:editId="2E283D6B">
                  <wp:simplePos x="0" y="0"/>
                  <wp:positionH relativeFrom="column">
                    <wp:posOffset>255270</wp:posOffset>
                  </wp:positionH>
                  <wp:positionV relativeFrom="paragraph">
                    <wp:posOffset>-236220</wp:posOffset>
                  </wp:positionV>
                  <wp:extent cx="1333500" cy="1117458"/>
                  <wp:effectExtent l="0" t="0" r="0" b="6985"/>
                  <wp:wrapNone/>
                  <wp:docPr id="2" name="Рисунок 2" descr="мв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в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174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19" w:type="dxa"/>
            <w:shd w:val="clear" w:color="auto" w:fill="auto"/>
          </w:tcPr>
          <w:p w:rsidR="009D52C4" w:rsidRPr="00C4176C" w:rsidRDefault="00BD57F7" w:rsidP="00A244FF">
            <w:pPr>
              <w:ind w:right="-472"/>
              <w:rPr>
                <w:rFonts w:ascii="Times New Roman" w:hAnsi="Times New Roman"/>
                <w:sz w:val="22"/>
              </w:rPr>
            </w:pPr>
            <w:r w:rsidRPr="00C4176C">
              <w:rPr>
                <w:rFonts w:ascii="Times New Roman" w:hAnsi="Times New Roman"/>
                <w:noProof/>
                <w:sz w:val="22"/>
                <w:lang w:val="ru-RU" w:eastAsia="ru-RU"/>
              </w:rPr>
              <w:drawing>
                <wp:anchor distT="0" distB="0" distL="114300" distR="114300" simplePos="0" relativeHeight="251659264" behindDoc="1" locked="0" layoutInCell="1" allowOverlap="1" wp14:anchorId="58C8FDFF" wp14:editId="31C50E75">
                  <wp:simplePos x="0" y="0"/>
                  <wp:positionH relativeFrom="column">
                    <wp:posOffset>161290</wp:posOffset>
                  </wp:positionH>
                  <wp:positionV relativeFrom="paragraph">
                    <wp:posOffset>-129540</wp:posOffset>
                  </wp:positionV>
                  <wp:extent cx="1495425" cy="1076980"/>
                  <wp:effectExtent l="0" t="0" r="0" b="8890"/>
                  <wp:wrapNone/>
                  <wp:docPr id="1" name="Рисунок 1" descr="us embassy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embassy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7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52C4" w:rsidRPr="00C4176C" w:rsidRDefault="009D52C4" w:rsidP="00A244FF">
            <w:pPr>
              <w:ind w:right="177"/>
              <w:jc w:val="center"/>
              <w:rPr>
                <w:rFonts w:ascii="Times New Roman" w:hAnsi="Times New Roman"/>
                <w:sz w:val="22"/>
              </w:rPr>
            </w:pPr>
          </w:p>
        </w:tc>
      </w:tr>
      <w:tr w:rsidR="009D52C4" w:rsidRPr="00C4176C" w:rsidTr="00F00682">
        <w:trPr>
          <w:trHeight w:val="58"/>
        </w:trPr>
        <w:tc>
          <w:tcPr>
            <w:tcW w:w="3119" w:type="dxa"/>
            <w:shd w:val="clear" w:color="auto" w:fill="auto"/>
          </w:tcPr>
          <w:p w:rsidR="00080F2B" w:rsidRPr="00C4176C" w:rsidRDefault="00B625A1" w:rsidP="00B625A1">
            <w:pPr>
              <w:ind w:left="-111"/>
              <w:jc w:val="center"/>
              <w:rPr>
                <w:rFonts w:ascii="Times New Roman" w:hAnsi="Times New Roman"/>
                <w:b/>
                <w:sz w:val="14"/>
                <w:szCs w:val="16"/>
                <w:lang w:val="kk-KZ"/>
              </w:rPr>
            </w:pPr>
            <w:r w:rsidRPr="00C4176C">
              <w:rPr>
                <w:rFonts w:ascii="Times New Roman" w:hAnsi="Times New Roman"/>
                <w:b/>
                <w:sz w:val="14"/>
                <w:szCs w:val="16"/>
                <w:lang w:val="kk-KZ"/>
              </w:rPr>
              <w:t xml:space="preserve">Орталық Азиядағы </w:t>
            </w:r>
          </w:p>
          <w:p w:rsidR="009D52C4" w:rsidRPr="00C4176C" w:rsidRDefault="00C81C93" w:rsidP="00B625A1">
            <w:pPr>
              <w:ind w:left="-111"/>
              <w:jc w:val="center"/>
              <w:rPr>
                <w:rFonts w:ascii="Times New Roman" w:hAnsi="Times New Roman"/>
                <w:b/>
                <w:sz w:val="14"/>
                <w:szCs w:val="16"/>
              </w:rPr>
            </w:pPr>
            <w:r w:rsidRPr="00C4176C">
              <w:rPr>
                <w:rFonts w:ascii="Times New Roman" w:hAnsi="Times New Roman"/>
                <w:b/>
                <w:sz w:val="14"/>
                <w:szCs w:val="16"/>
                <w:lang w:val="kk-KZ"/>
              </w:rPr>
              <w:t>Халықаралық Түрме Реформа</w:t>
            </w:r>
          </w:p>
          <w:p w:rsidR="009D52C4" w:rsidRPr="00C4176C" w:rsidRDefault="00C81C93" w:rsidP="00A244FF">
            <w:pPr>
              <w:ind w:left="-111" w:right="-144"/>
              <w:jc w:val="center"/>
              <w:rPr>
                <w:rFonts w:ascii="Times New Roman" w:hAnsi="Times New Roman"/>
                <w:b/>
                <w:sz w:val="14"/>
                <w:szCs w:val="16"/>
                <w:lang w:val="kk-KZ"/>
              </w:rPr>
            </w:pPr>
            <w:r w:rsidRPr="00C4176C">
              <w:rPr>
                <w:rFonts w:ascii="Times New Roman" w:hAnsi="Times New Roman"/>
                <w:b/>
                <w:sz w:val="14"/>
                <w:szCs w:val="16"/>
              </w:rPr>
              <w:t>(</w:t>
            </w:r>
            <w:r w:rsidR="009D52C4" w:rsidRPr="00C4176C">
              <w:rPr>
                <w:rFonts w:ascii="Times New Roman" w:hAnsi="Times New Roman"/>
                <w:b/>
                <w:sz w:val="14"/>
                <w:szCs w:val="16"/>
              </w:rPr>
              <w:t>PRI</w:t>
            </w:r>
            <w:r w:rsidRPr="00C4176C">
              <w:rPr>
                <w:rFonts w:ascii="Times New Roman" w:hAnsi="Times New Roman"/>
                <w:b/>
                <w:sz w:val="14"/>
                <w:szCs w:val="16"/>
              </w:rPr>
              <w:t xml:space="preserve">) </w:t>
            </w:r>
            <w:r w:rsidRPr="00C4176C">
              <w:rPr>
                <w:rFonts w:ascii="Times New Roman" w:hAnsi="Times New Roman"/>
                <w:b/>
                <w:sz w:val="14"/>
                <w:szCs w:val="16"/>
                <w:lang w:val="kk-KZ"/>
              </w:rPr>
              <w:t>Өкілдігі</w:t>
            </w:r>
          </w:p>
          <w:p w:rsidR="009D52C4" w:rsidRPr="00C4176C" w:rsidRDefault="009D52C4" w:rsidP="00A244FF">
            <w:pPr>
              <w:ind w:right="-138"/>
              <w:jc w:val="center"/>
              <w:rPr>
                <w:rFonts w:ascii="Times New Roman" w:hAnsi="Times New Roman"/>
                <w:b/>
                <w:sz w:val="14"/>
                <w:szCs w:val="16"/>
              </w:rPr>
            </w:pPr>
          </w:p>
        </w:tc>
        <w:tc>
          <w:tcPr>
            <w:tcW w:w="3118" w:type="dxa"/>
            <w:shd w:val="clear" w:color="auto" w:fill="auto"/>
          </w:tcPr>
          <w:p w:rsidR="00B625A1" w:rsidRPr="00C4176C" w:rsidRDefault="00B625A1" w:rsidP="00B625A1">
            <w:pPr>
              <w:jc w:val="center"/>
              <w:rPr>
                <w:rFonts w:ascii="Times New Roman" w:hAnsi="Times New Roman"/>
                <w:b/>
                <w:sz w:val="14"/>
                <w:szCs w:val="16"/>
              </w:rPr>
            </w:pPr>
            <w:r w:rsidRPr="00C4176C">
              <w:rPr>
                <w:rFonts w:ascii="Times New Roman" w:hAnsi="Times New Roman"/>
                <w:b/>
                <w:sz w:val="14"/>
                <w:szCs w:val="16"/>
                <w:lang w:val="ru-RU"/>
              </w:rPr>
              <w:t>Қазақстан</w:t>
            </w:r>
            <w:r w:rsidRPr="00C4176C">
              <w:rPr>
                <w:rFonts w:ascii="Times New Roman" w:hAnsi="Times New Roman"/>
                <w:b/>
                <w:sz w:val="14"/>
                <w:szCs w:val="16"/>
              </w:rPr>
              <w:t xml:space="preserve"> </w:t>
            </w:r>
            <w:r w:rsidRPr="00C4176C">
              <w:rPr>
                <w:rFonts w:ascii="Times New Roman" w:hAnsi="Times New Roman"/>
                <w:b/>
                <w:sz w:val="14"/>
                <w:szCs w:val="16"/>
                <w:lang w:val="ru-RU"/>
              </w:rPr>
              <w:t>Республикасы</w:t>
            </w:r>
            <w:r w:rsidRPr="00C4176C">
              <w:rPr>
                <w:rFonts w:ascii="Times New Roman" w:hAnsi="Times New Roman"/>
                <w:b/>
                <w:sz w:val="14"/>
                <w:szCs w:val="16"/>
              </w:rPr>
              <w:t xml:space="preserve"> </w:t>
            </w:r>
          </w:p>
          <w:p w:rsidR="00B625A1" w:rsidRPr="00C4176C" w:rsidRDefault="00B625A1" w:rsidP="00B625A1">
            <w:pPr>
              <w:jc w:val="center"/>
              <w:rPr>
                <w:rFonts w:ascii="Times New Roman" w:hAnsi="Times New Roman"/>
                <w:b/>
                <w:sz w:val="14"/>
                <w:szCs w:val="16"/>
              </w:rPr>
            </w:pPr>
            <w:r w:rsidRPr="00C4176C">
              <w:rPr>
                <w:rFonts w:ascii="Times New Roman" w:hAnsi="Times New Roman"/>
                <w:b/>
                <w:sz w:val="14"/>
                <w:szCs w:val="16"/>
                <w:lang w:val="ru-RU"/>
              </w:rPr>
              <w:t>Ішкі</w:t>
            </w:r>
            <w:r w:rsidRPr="00C4176C">
              <w:rPr>
                <w:rFonts w:ascii="Times New Roman" w:hAnsi="Times New Roman"/>
                <w:b/>
                <w:sz w:val="14"/>
                <w:szCs w:val="16"/>
              </w:rPr>
              <w:t xml:space="preserve"> </w:t>
            </w:r>
            <w:r w:rsidRPr="00C4176C">
              <w:rPr>
                <w:rFonts w:ascii="Times New Roman" w:hAnsi="Times New Roman"/>
                <w:b/>
                <w:sz w:val="14"/>
                <w:szCs w:val="16"/>
                <w:lang w:val="ru-RU"/>
              </w:rPr>
              <w:t>істер</w:t>
            </w:r>
            <w:r w:rsidRPr="00C4176C">
              <w:rPr>
                <w:rFonts w:ascii="Times New Roman" w:hAnsi="Times New Roman"/>
                <w:b/>
                <w:sz w:val="14"/>
                <w:szCs w:val="16"/>
              </w:rPr>
              <w:t xml:space="preserve"> </w:t>
            </w:r>
            <w:r w:rsidRPr="00C4176C">
              <w:rPr>
                <w:rFonts w:ascii="Times New Roman" w:hAnsi="Times New Roman"/>
                <w:b/>
                <w:sz w:val="14"/>
                <w:szCs w:val="16"/>
                <w:lang w:val="ru-RU"/>
              </w:rPr>
              <w:t>министрлігінің</w:t>
            </w:r>
            <w:r w:rsidRPr="00C4176C">
              <w:rPr>
                <w:rFonts w:ascii="Times New Roman" w:hAnsi="Times New Roman"/>
                <w:b/>
                <w:sz w:val="14"/>
                <w:szCs w:val="16"/>
              </w:rPr>
              <w:t xml:space="preserve"> </w:t>
            </w:r>
          </w:p>
          <w:p w:rsidR="00B625A1" w:rsidRPr="00C4176C" w:rsidRDefault="00B625A1" w:rsidP="00B625A1">
            <w:pPr>
              <w:jc w:val="center"/>
              <w:rPr>
                <w:rFonts w:ascii="Times New Roman" w:hAnsi="Times New Roman"/>
                <w:b/>
                <w:sz w:val="14"/>
                <w:szCs w:val="16"/>
              </w:rPr>
            </w:pPr>
            <w:r w:rsidRPr="00C4176C">
              <w:rPr>
                <w:rFonts w:ascii="Times New Roman" w:hAnsi="Times New Roman"/>
                <w:b/>
                <w:sz w:val="14"/>
                <w:szCs w:val="16"/>
                <w:lang w:val="ru-RU"/>
              </w:rPr>
              <w:t>Қылмыстық</w:t>
            </w:r>
            <w:r w:rsidRPr="00C4176C">
              <w:rPr>
                <w:rFonts w:ascii="Times New Roman" w:hAnsi="Times New Roman"/>
                <w:b/>
                <w:sz w:val="14"/>
                <w:szCs w:val="16"/>
              </w:rPr>
              <w:t>-</w:t>
            </w:r>
            <w:r w:rsidRPr="00C4176C">
              <w:rPr>
                <w:rFonts w:ascii="Times New Roman" w:hAnsi="Times New Roman"/>
                <w:b/>
                <w:sz w:val="14"/>
                <w:szCs w:val="16"/>
                <w:lang w:val="ru-RU"/>
              </w:rPr>
              <w:t>атқару</w:t>
            </w:r>
            <w:r w:rsidRPr="00C4176C">
              <w:rPr>
                <w:rFonts w:ascii="Times New Roman" w:hAnsi="Times New Roman"/>
                <w:b/>
                <w:sz w:val="14"/>
                <w:szCs w:val="16"/>
              </w:rPr>
              <w:t xml:space="preserve"> </w:t>
            </w:r>
            <w:r w:rsidRPr="00C4176C">
              <w:rPr>
                <w:rFonts w:ascii="Times New Roman" w:hAnsi="Times New Roman"/>
                <w:b/>
                <w:sz w:val="14"/>
                <w:szCs w:val="16"/>
                <w:lang w:val="ru-RU"/>
              </w:rPr>
              <w:t>жүйесі</w:t>
            </w:r>
            <w:r w:rsidRPr="00C4176C">
              <w:rPr>
                <w:rFonts w:ascii="Times New Roman" w:hAnsi="Times New Roman"/>
                <w:b/>
                <w:sz w:val="14"/>
                <w:szCs w:val="16"/>
              </w:rPr>
              <w:t xml:space="preserve"> </w:t>
            </w:r>
            <w:r w:rsidRPr="00C4176C">
              <w:rPr>
                <w:rFonts w:ascii="Times New Roman" w:hAnsi="Times New Roman"/>
                <w:b/>
                <w:sz w:val="14"/>
                <w:szCs w:val="16"/>
                <w:lang w:val="ru-RU"/>
              </w:rPr>
              <w:t>комитеті</w:t>
            </w:r>
            <w:r w:rsidRPr="00C4176C">
              <w:rPr>
                <w:rFonts w:ascii="Times New Roman" w:hAnsi="Times New Roman"/>
                <w:b/>
                <w:sz w:val="14"/>
                <w:szCs w:val="16"/>
              </w:rPr>
              <w:t xml:space="preserve"> </w:t>
            </w:r>
          </w:p>
          <w:p w:rsidR="009D52C4" w:rsidRPr="00C4176C" w:rsidRDefault="009D52C4" w:rsidP="00A244FF">
            <w:pPr>
              <w:jc w:val="center"/>
              <w:rPr>
                <w:rFonts w:ascii="Times New Roman" w:hAnsi="Times New Roman"/>
                <w:b/>
                <w:sz w:val="14"/>
                <w:szCs w:val="16"/>
              </w:rPr>
            </w:pPr>
          </w:p>
        </w:tc>
        <w:tc>
          <w:tcPr>
            <w:tcW w:w="3119" w:type="dxa"/>
            <w:shd w:val="clear" w:color="auto" w:fill="auto"/>
          </w:tcPr>
          <w:p w:rsidR="00B625A1" w:rsidRPr="00C4176C" w:rsidRDefault="00B625A1" w:rsidP="00B625A1">
            <w:pPr>
              <w:jc w:val="center"/>
              <w:rPr>
                <w:rFonts w:ascii="Times New Roman" w:hAnsi="Times New Roman"/>
                <w:sz w:val="14"/>
                <w:szCs w:val="16"/>
                <w:lang w:val="ru-RU"/>
              </w:rPr>
            </w:pPr>
            <w:r w:rsidRPr="00C4176C">
              <w:rPr>
                <w:rFonts w:ascii="Times New Roman" w:hAnsi="Times New Roman"/>
                <w:b/>
                <w:sz w:val="14"/>
                <w:szCs w:val="16"/>
                <w:lang w:val="ru-RU"/>
              </w:rPr>
              <w:t xml:space="preserve">Америка Құрама Штаттарының Қазақстандағы Елшілігі </w:t>
            </w:r>
          </w:p>
          <w:p w:rsidR="009D52C4" w:rsidRPr="00C4176C" w:rsidRDefault="009D52C4" w:rsidP="00A244FF">
            <w:pPr>
              <w:jc w:val="center"/>
              <w:rPr>
                <w:rFonts w:ascii="Times New Roman" w:hAnsi="Times New Roman"/>
                <w:sz w:val="14"/>
                <w:szCs w:val="16"/>
                <w:lang w:val="ru-RU"/>
              </w:rPr>
            </w:pPr>
          </w:p>
        </w:tc>
      </w:tr>
    </w:tbl>
    <w:p w:rsidR="009D52C4" w:rsidRPr="00C4176C" w:rsidRDefault="009D52C4">
      <w:pPr>
        <w:rPr>
          <w:rFonts w:ascii="Times New Roman" w:hAnsi="Times New Roman"/>
          <w:sz w:val="22"/>
          <w:lang w:val="ru-RU"/>
        </w:rPr>
      </w:pPr>
    </w:p>
    <w:p w:rsidR="009D52C4" w:rsidRPr="00C4176C" w:rsidRDefault="00C81C93" w:rsidP="009D52C4">
      <w:pPr>
        <w:jc w:val="center"/>
        <w:rPr>
          <w:rFonts w:ascii="Times New Roman" w:hAnsi="Times New Roman"/>
          <w:b/>
          <w:sz w:val="22"/>
          <w:lang w:val="ru-RU"/>
        </w:rPr>
      </w:pPr>
      <w:r w:rsidRPr="00C4176C">
        <w:rPr>
          <w:rFonts w:ascii="Times New Roman" w:hAnsi="Times New Roman"/>
          <w:b/>
          <w:sz w:val="22"/>
          <w:lang w:val="ru-RU"/>
        </w:rPr>
        <w:t>ПОСТ</w:t>
      </w:r>
      <w:r w:rsidRPr="00C4176C">
        <w:rPr>
          <w:rFonts w:ascii="Times New Roman" w:hAnsi="Times New Roman"/>
          <w:b/>
          <w:sz w:val="22"/>
        </w:rPr>
        <w:t xml:space="preserve"> </w:t>
      </w:r>
      <w:r w:rsidRPr="00C4176C">
        <w:rPr>
          <w:rFonts w:ascii="Times New Roman" w:hAnsi="Times New Roman"/>
          <w:b/>
          <w:sz w:val="22"/>
          <w:lang w:val="ru-RU"/>
        </w:rPr>
        <w:t>РЕЛИЗ</w:t>
      </w:r>
      <w:r w:rsidR="00080F2B" w:rsidRPr="00C4176C">
        <w:rPr>
          <w:rFonts w:ascii="Times New Roman" w:hAnsi="Times New Roman"/>
          <w:b/>
          <w:sz w:val="22"/>
          <w:lang w:val="ru-RU"/>
        </w:rPr>
        <w:t xml:space="preserve"> </w:t>
      </w:r>
    </w:p>
    <w:p w:rsidR="009D52C4" w:rsidRPr="00C4176C" w:rsidRDefault="009D52C4" w:rsidP="00C4176C">
      <w:pPr>
        <w:ind w:left="6372" w:firstLine="708"/>
        <w:rPr>
          <w:rFonts w:ascii="Times New Roman" w:hAnsi="Times New Roman"/>
          <w:b/>
          <w:sz w:val="22"/>
          <w:lang w:val="ru-RU"/>
        </w:rPr>
      </w:pPr>
      <w:r w:rsidRPr="00C4176C">
        <w:rPr>
          <w:rFonts w:ascii="Times New Roman" w:hAnsi="Times New Roman"/>
          <w:b/>
          <w:sz w:val="22"/>
          <w:lang w:val="ru-RU"/>
        </w:rPr>
        <w:t xml:space="preserve">27 </w:t>
      </w:r>
      <w:r w:rsidR="00B625A1" w:rsidRPr="00C4176C">
        <w:rPr>
          <w:rFonts w:ascii="Times New Roman" w:hAnsi="Times New Roman"/>
          <w:b/>
          <w:sz w:val="22"/>
          <w:lang w:val="ru-RU"/>
        </w:rPr>
        <w:t>маусым</w:t>
      </w:r>
      <w:r w:rsidRPr="00C4176C">
        <w:rPr>
          <w:rFonts w:ascii="Times New Roman" w:hAnsi="Times New Roman"/>
          <w:b/>
          <w:sz w:val="22"/>
          <w:lang w:val="ru-RU"/>
        </w:rPr>
        <w:t>, Астана</w:t>
      </w:r>
    </w:p>
    <w:p w:rsidR="009D52C4" w:rsidRPr="00C4176C" w:rsidRDefault="009D52C4" w:rsidP="009D52C4">
      <w:pPr>
        <w:jc w:val="both"/>
        <w:rPr>
          <w:rFonts w:ascii="Times New Roman" w:hAnsi="Times New Roman"/>
          <w:b/>
          <w:sz w:val="22"/>
          <w:lang w:val="ru-RU"/>
        </w:rPr>
      </w:pPr>
    </w:p>
    <w:p w:rsidR="00B625A1" w:rsidRPr="00C4176C" w:rsidRDefault="00C81C93" w:rsidP="00AC73D9">
      <w:pPr>
        <w:ind w:firstLine="709"/>
        <w:jc w:val="both"/>
        <w:rPr>
          <w:rFonts w:ascii="Times New Roman" w:hAnsi="Times New Roman"/>
          <w:sz w:val="22"/>
          <w:lang w:val="ru-RU"/>
        </w:rPr>
      </w:pPr>
      <w:r w:rsidRPr="00C4176C">
        <w:rPr>
          <w:rFonts w:ascii="Times New Roman" w:hAnsi="Times New Roman"/>
          <w:sz w:val="22"/>
          <w:lang w:val="ru-RU"/>
        </w:rPr>
        <w:t>Халықаралық түрме реформасы (</w:t>
      </w:r>
      <w:r w:rsidRPr="00C4176C">
        <w:rPr>
          <w:rFonts w:ascii="Times New Roman" w:hAnsi="Times New Roman"/>
          <w:sz w:val="22"/>
        </w:rPr>
        <w:t>PRI</w:t>
      </w:r>
      <w:r w:rsidRPr="00C4176C">
        <w:rPr>
          <w:rFonts w:ascii="Times New Roman" w:hAnsi="Times New Roman"/>
          <w:sz w:val="22"/>
          <w:lang w:val="ru-RU"/>
        </w:rPr>
        <w:t>)</w:t>
      </w:r>
      <w:r w:rsidR="00080F2B" w:rsidRPr="00C4176C">
        <w:rPr>
          <w:rFonts w:ascii="Times New Roman" w:hAnsi="Times New Roman"/>
          <w:sz w:val="22"/>
          <w:lang w:val="ru-RU"/>
        </w:rPr>
        <w:t xml:space="preserve"> </w:t>
      </w:r>
      <w:r w:rsidR="00B625A1" w:rsidRPr="00C4176C">
        <w:rPr>
          <w:rFonts w:ascii="Times New Roman" w:hAnsi="Times New Roman"/>
          <w:sz w:val="22"/>
          <w:lang w:val="ru-RU"/>
        </w:rPr>
        <w:t>ҚР ІІМ Қылмыстық-атқару жүйесі комитетімен бірге АҚШ Елшілігінің қолдауымен бас бостандығынан айыру орындарындағы сотталғандардың радикалдануы мәселелерін зерттеуге арналған дөңгелек үстел өткізді.</w:t>
      </w:r>
    </w:p>
    <w:p w:rsidR="00B625A1" w:rsidRPr="00C4176C" w:rsidRDefault="00B625A1" w:rsidP="00AC73D9">
      <w:pPr>
        <w:ind w:firstLine="709"/>
        <w:jc w:val="both"/>
        <w:rPr>
          <w:rFonts w:ascii="Times New Roman" w:hAnsi="Times New Roman"/>
          <w:sz w:val="22"/>
          <w:lang w:val="ru-RU"/>
        </w:rPr>
      </w:pPr>
      <w:r w:rsidRPr="00C4176C">
        <w:rPr>
          <w:rFonts w:ascii="Times New Roman" w:hAnsi="Times New Roman"/>
          <w:sz w:val="22"/>
          <w:lang w:val="ru-RU"/>
        </w:rPr>
        <w:t>Түрме –</w:t>
      </w:r>
      <w:r w:rsidR="00080F2B" w:rsidRPr="00C4176C">
        <w:rPr>
          <w:rFonts w:ascii="Times New Roman" w:hAnsi="Times New Roman"/>
          <w:sz w:val="22"/>
          <w:lang w:val="ru-RU"/>
        </w:rPr>
        <w:t xml:space="preserve"> </w:t>
      </w:r>
      <w:r w:rsidRPr="00C4176C">
        <w:rPr>
          <w:rFonts w:ascii="Times New Roman" w:hAnsi="Times New Roman"/>
          <w:sz w:val="22"/>
          <w:lang w:val="ru-RU"/>
        </w:rPr>
        <w:t>радикалдану үдерісі нығаюы мүмкін немесе оның алдын алуға болатын орын.</w:t>
      </w:r>
    </w:p>
    <w:p w:rsidR="00B625A1" w:rsidRPr="00C4176C" w:rsidRDefault="00B625A1" w:rsidP="00AC73D9">
      <w:pPr>
        <w:ind w:firstLine="709"/>
        <w:jc w:val="both"/>
        <w:rPr>
          <w:rFonts w:ascii="Times New Roman" w:hAnsi="Times New Roman"/>
          <w:sz w:val="22"/>
          <w:lang w:val="ru-RU"/>
        </w:rPr>
      </w:pPr>
      <w:r w:rsidRPr="00C4176C">
        <w:rPr>
          <w:rFonts w:ascii="Times New Roman" w:hAnsi="Times New Roman"/>
          <w:sz w:val="22"/>
          <w:lang w:val="ru-RU"/>
        </w:rPr>
        <w:t>Статистика</w:t>
      </w:r>
      <w:r w:rsidR="00080F2B" w:rsidRPr="00C4176C">
        <w:rPr>
          <w:rFonts w:ascii="Times New Roman" w:hAnsi="Times New Roman"/>
          <w:sz w:val="22"/>
          <w:lang w:val="ru-RU"/>
        </w:rPr>
        <w:t>ға сүйенсек,</w:t>
      </w:r>
      <w:r w:rsidRPr="00C4176C">
        <w:rPr>
          <w:rFonts w:ascii="Times New Roman" w:hAnsi="Times New Roman"/>
          <w:sz w:val="22"/>
          <w:lang w:val="ru-RU"/>
        </w:rPr>
        <w:t xml:space="preserve"> </w:t>
      </w:r>
      <w:r w:rsidR="00080F2B" w:rsidRPr="00C4176C">
        <w:rPr>
          <w:rFonts w:ascii="Times New Roman" w:hAnsi="Times New Roman"/>
          <w:sz w:val="22"/>
          <w:lang w:val="ru-RU"/>
        </w:rPr>
        <w:t xml:space="preserve">зорлық-зомбылық сипатындағы </w:t>
      </w:r>
      <w:r w:rsidRPr="00C4176C">
        <w:rPr>
          <w:rFonts w:ascii="Times New Roman" w:hAnsi="Times New Roman"/>
          <w:sz w:val="22"/>
          <w:lang w:val="ru-RU"/>
        </w:rPr>
        <w:t>экстремистік және лаңкестік қылмыстар бойынша сотталғандардың саны жаппай артып келеді. Қазіргі уақытта 120 адам экстремизм</w:t>
      </w:r>
      <w:r w:rsidR="00E45825" w:rsidRPr="00C4176C">
        <w:rPr>
          <w:rFonts w:ascii="Times New Roman" w:hAnsi="Times New Roman"/>
          <w:sz w:val="22"/>
          <w:lang w:val="ru-RU"/>
        </w:rPr>
        <w:t>мен</w:t>
      </w:r>
      <w:r w:rsidRPr="00C4176C">
        <w:rPr>
          <w:rFonts w:ascii="Times New Roman" w:hAnsi="Times New Roman"/>
          <w:sz w:val="22"/>
          <w:lang w:val="ru-RU"/>
        </w:rPr>
        <w:t xml:space="preserve"> немесе онымен ілесе жүретін әрекеттер</w:t>
      </w:r>
      <w:r w:rsidR="00E45825" w:rsidRPr="00C4176C">
        <w:rPr>
          <w:rFonts w:ascii="Times New Roman" w:hAnsi="Times New Roman"/>
          <w:sz w:val="22"/>
          <w:lang w:val="ru-RU"/>
        </w:rPr>
        <w:t xml:space="preserve">мен байланысты баптар бойынша жазасын өтеп жатыр. </w:t>
      </w:r>
    </w:p>
    <w:p w:rsidR="00E45825" w:rsidRPr="00C4176C" w:rsidRDefault="00E45825" w:rsidP="00AC73D9">
      <w:pPr>
        <w:ind w:firstLine="709"/>
        <w:jc w:val="both"/>
        <w:rPr>
          <w:rFonts w:ascii="Times New Roman" w:hAnsi="Times New Roman"/>
          <w:sz w:val="22"/>
          <w:lang w:val="ru-RU"/>
        </w:rPr>
      </w:pPr>
      <w:r w:rsidRPr="00C4176C">
        <w:rPr>
          <w:rFonts w:ascii="Times New Roman" w:hAnsi="Times New Roman"/>
          <w:sz w:val="22"/>
          <w:lang w:val="ru-RU"/>
        </w:rPr>
        <w:t xml:space="preserve">Дін істері </w:t>
      </w:r>
      <w:r w:rsidR="00C81C93" w:rsidRPr="00C4176C">
        <w:rPr>
          <w:rFonts w:ascii="Times New Roman" w:hAnsi="Times New Roman"/>
          <w:sz w:val="22"/>
          <w:lang w:val="kk-KZ"/>
        </w:rPr>
        <w:t xml:space="preserve">бойынша </w:t>
      </w:r>
      <w:r w:rsidR="00C81C93" w:rsidRPr="00C4176C">
        <w:rPr>
          <w:rFonts w:ascii="Times New Roman" w:hAnsi="Times New Roman"/>
          <w:sz w:val="22"/>
          <w:lang w:val="ru-RU"/>
        </w:rPr>
        <w:t>комитет</w:t>
      </w:r>
      <w:r w:rsidRPr="00C4176C">
        <w:rPr>
          <w:rFonts w:ascii="Times New Roman" w:hAnsi="Times New Roman"/>
          <w:sz w:val="22"/>
          <w:lang w:val="ru-RU"/>
        </w:rPr>
        <w:t xml:space="preserve"> және Қылмыстық-атқару жүйесі комитеті радикалданудың алдын алуға септесетін іс-шаралар өткізіп тұрады – сәйкес әдебиет құралдары мұқият тексеріледі, дінтанушылармен, діни қызметкерлермен тұрақты негізде кездесулер өткізіліп тұрады, психологтар жұмыс жасайды.</w:t>
      </w:r>
    </w:p>
    <w:p w:rsidR="00E45825" w:rsidRPr="00C4176C" w:rsidRDefault="00E45825" w:rsidP="00AC73D9">
      <w:pPr>
        <w:ind w:firstLine="709"/>
        <w:jc w:val="both"/>
        <w:rPr>
          <w:rFonts w:ascii="Times New Roman" w:hAnsi="Times New Roman"/>
          <w:sz w:val="22"/>
          <w:lang w:val="ru-RU"/>
        </w:rPr>
      </w:pPr>
      <w:r w:rsidRPr="00C4176C">
        <w:rPr>
          <w:rFonts w:ascii="Times New Roman" w:hAnsi="Times New Roman"/>
          <w:sz w:val="22"/>
          <w:lang w:val="ru-RU"/>
        </w:rPr>
        <w:t xml:space="preserve">Алайда, бұл </w:t>
      </w:r>
      <w:r w:rsidR="00C81C93" w:rsidRPr="00C4176C">
        <w:rPr>
          <w:rFonts w:ascii="Times New Roman" w:hAnsi="Times New Roman"/>
          <w:sz w:val="22"/>
          <w:lang w:val="ru-RU"/>
        </w:rPr>
        <w:t xml:space="preserve">жұмыс </w:t>
      </w:r>
      <w:r w:rsidRPr="00C4176C">
        <w:rPr>
          <w:rFonts w:ascii="Times New Roman" w:hAnsi="Times New Roman"/>
          <w:sz w:val="22"/>
          <w:lang w:val="ru-RU"/>
        </w:rPr>
        <w:t xml:space="preserve">жеткіліксіз. Себебі, </w:t>
      </w:r>
      <w:r w:rsidR="00497FF0" w:rsidRPr="00C4176C">
        <w:rPr>
          <w:rFonts w:ascii="Times New Roman" w:hAnsi="Times New Roman"/>
          <w:sz w:val="22"/>
          <w:lang w:val="ru-RU"/>
        </w:rPr>
        <w:t>өзгелер</w:t>
      </w:r>
      <w:r w:rsidR="00080F2B" w:rsidRPr="00C4176C">
        <w:rPr>
          <w:rFonts w:ascii="Times New Roman" w:hAnsi="Times New Roman"/>
          <w:sz w:val="22"/>
          <w:lang w:val="ru-RU"/>
        </w:rPr>
        <w:t xml:space="preserve">дің көзіне түспей, </w:t>
      </w:r>
      <w:r w:rsidRPr="00C4176C">
        <w:rPr>
          <w:rFonts w:ascii="Times New Roman" w:hAnsi="Times New Roman"/>
          <w:sz w:val="22"/>
          <w:lang w:val="ru-RU"/>
        </w:rPr>
        <w:t xml:space="preserve">дәстүрлі емес ағымдардың </w:t>
      </w:r>
      <w:r w:rsidR="00497FF0" w:rsidRPr="00C4176C">
        <w:rPr>
          <w:rFonts w:ascii="Times New Roman" w:hAnsi="Times New Roman"/>
          <w:sz w:val="22"/>
          <w:lang w:val="ru-RU"/>
        </w:rPr>
        <w:t>ізін қуушыларды анықтауға көбірек адам ат</w:t>
      </w:r>
      <w:r w:rsidR="00C81C93" w:rsidRPr="00C4176C">
        <w:rPr>
          <w:rFonts w:ascii="Times New Roman" w:hAnsi="Times New Roman"/>
          <w:sz w:val="22"/>
          <w:lang w:val="ru-RU"/>
        </w:rPr>
        <w:t xml:space="preserve"> </w:t>
      </w:r>
      <w:r w:rsidR="00497FF0" w:rsidRPr="00C4176C">
        <w:rPr>
          <w:rFonts w:ascii="Times New Roman" w:hAnsi="Times New Roman"/>
          <w:sz w:val="22"/>
          <w:lang w:val="ru-RU"/>
        </w:rPr>
        <w:t>салысуы керек. Кешенді бағдарламалар енгізу қажет. Қоғам қатарына</w:t>
      </w:r>
      <w:r w:rsidR="00C81C93" w:rsidRPr="00C4176C">
        <w:rPr>
          <w:rFonts w:ascii="Times New Roman" w:hAnsi="Times New Roman"/>
          <w:sz w:val="22"/>
          <w:lang w:val="ru-RU"/>
        </w:rPr>
        <w:t xml:space="preserve"> қайта қосылуға көмектесетін </w:t>
      </w:r>
      <w:r w:rsidR="00497FF0" w:rsidRPr="00C4176C">
        <w:rPr>
          <w:rFonts w:ascii="Times New Roman" w:hAnsi="Times New Roman"/>
          <w:sz w:val="22"/>
          <w:lang w:val="ru-RU"/>
        </w:rPr>
        <w:t xml:space="preserve">үкіметтік </w:t>
      </w:r>
      <w:r w:rsidR="00C81C93" w:rsidRPr="00C4176C">
        <w:rPr>
          <w:rFonts w:ascii="Times New Roman" w:hAnsi="Times New Roman"/>
          <w:sz w:val="22"/>
          <w:lang w:val="ru-RU"/>
        </w:rPr>
        <w:t xml:space="preserve">емес </w:t>
      </w:r>
      <w:r w:rsidR="00497FF0" w:rsidRPr="00C4176C">
        <w:rPr>
          <w:rFonts w:ascii="Times New Roman" w:hAnsi="Times New Roman"/>
          <w:sz w:val="22"/>
          <w:lang w:val="ru-RU"/>
        </w:rPr>
        <w:t>ұйымдар барлық бірдей өңірде ба</w:t>
      </w:r>
      <w:r w:rsidR="00C81C93" w:rsidRPr="00C4176C">
        <w:rPr>
          <w:rFonts w:ascii="Times New Roman" w:hAnsi="Times New Roman"/>
          <w:sz w:val="22"/>
          <w:lang w:val="ru-RU"/>
        </w:rPr>
        <w:t>р деуге келмейді. Және</w:t>
      </w:r>
      <w:r w:rsidR="00497FF0" w:rsidRPr="00C4176C">
        <w:rPr>
          <w:rFonts w:ascii="Times New Roman" w:hAnsi="Times New Roman"/>
          <w:sz w:val="22"/>
          <w:lang w:val="ru-RU"/>
        </w:rPr>
        <w:t xml:space="preserve">, бұл тек қоғамның ғана емес, </w:t>
      </w:r>
      <w:r w:rsidR="00080F2B" w:rsidRPr="00C4176C">
        <w:rPr>
          <w:rFonts w:ascii="Times New Roman" w:hAnsi="Times New Roman"/>
          <w:sz w:val="22"/>
          <w:lang w:val="ru-RU"/>
        </w:rPr>
        <w:t xml:space="preserve">сондай-ақ, </w:t>
      </w:r>
      <w:r w:rsidR="00497FF0" w:rsidRPr="00C4176C">
        <w:rPr>
          <w:rFonts w:ascii="Times New Roman" w:hAnsi="Times New Roman"/>
          <w:sz w:val="22"/>
          <w:lang w:val="ru-RU"/>
        </w:rPr>
        <w:t xml:space="preserve">мемлекеттің де міндеті. </w:t>
      </w:r>
    </w:p>
    <w:p w:rsidR="00497FF0" w:rsidRPr="00C4176C" w:rsidRDefault="00497FF0" w:rsidP="00AC73D9">
      <w:pPr>
        <w:ind w:firstLine="709"/>
        <w:jc w:val="both"/>
        <w:rPr>
          <w:rFonts w:ascii="Times New Roman" w:hAnsi="Times New Roman"/>
          <w:sz w:val="22"/>
          <w:lang w:val="ru-RU"/>
        </w:rPr>
      </w:pPr>
      <w:r w:rsidRPr="00C4176C">
        <w:rPr>
          <w:rFonts w:ascii="Times New Roman" w:hAnsi="Times New Roman"/>
          <w:sz w:val="22"/>
          <w:lang w:val="ru-RU"/>
        </w:rPr>
        <w:t xml:space="preserve">«Барлық түзеу мекемелерінде </w:t>
      </w:r>
      <w:r w:rsidR="00080F2B" w:rsidRPr="00C4176C">
        <w:rPr>
          <w:rFonts w:ascii="Times New Roman" w:hAnsi="Times New Roman"/>
          <w:sz w:val="22"/>
          <w:lang w:val="ru-RU"/>
        </w:rPr>
        <w:t xml:space="preserve">ондағы </w:t>
      </w:r>
      <w:r w:rsidRPr="00C4176C">
        <w:rPr>
          <w:rFonts w:ascii="Times New Roman" w:hAnsi="Times New Roman"/>
          <w:sz w:val="22"/>
          <w:lang w:val="ru-RU"/>
        </w:rPr>
        <w:t>дін</w:t>
      </w:r>
      <w:r w:rsidR="00080F2B" w:rsidRPr="00C4176C">
        <w:rPr>
          <w:rFonts w:ascii="Times New Roman" w:hAnsi="Times New Roman"/>
          <w:sz w:val="22"/>
          <w:lang w:val="ru-RU"/>
        </w:rPr>
        <w:t xml:space="preserve"> ұстануға</w:t>
      </w:r>
      <w:r w:rsidRPr="00C4176C">
        <w:rPr>
          <w:rFonts w:ascii="Times New Roman" w:hAnsi="Times New Roman"/>
          <w:sz w:val="22"/>
          <w:lang w:val="ru-RU"/>
        </w:rPr>
        <w:t xml:space="preserve"> қарамастан, бірнеше жылдан бері құдайға құлшылық ететін ғибадат орындары жұмыс істемейді.</w:t>
      </w:r>
    </w:p>
    <w:p w:rsidR="00497FF0" w:rsidRPr="00C4176C" w:rsidRDefault="00497FF0" w:rsidP="00AC73D9">
      <w:pPr>
        <w:ind w:firstLine="709"/>
        <w:jc w:val="both"/>
        <w:rPr>
          <w:rFonts w:ascii="Times New Roman" w:hAnsi="Times New Roman"/>
          <w:sz w:val="22"/>
          <w:lang w:val="kk-KZ"/>
        </w:rPr>
      </w:pPr>
      <w:r w:rsidRPr="00C4176C">
        <w:rPr>
          <w:rFonts w:ascii="Times New Roman" w:hAnsi="Times New Roman"/>
          <w:sz w:val="22"/>
          <w:lang w:val="ru-RU"/>
        </w:rPr>
        <w:t xml:space="preserve">Түрмеге түскенде адамның әлденеге сенім артуы өте маңызды. Сондықтан, оған діни сенім бостандығын беретін </w:t>
      </w:r>
      <w:r w:rsidR="001E4A78" w:rsidRPr="00C4176C">
        <w:rPr>
          <w:rFonts w:ascii="Times New Roman" w:hAnsi="Times New Roman"/>
          <w:sz w:val="22"/>
          <w:lang w:val="ru-RU"/>
        </w:rPr>
        <w:t xml:space="preserve">құқығын жүзеге асыруда қолына бұрыс, дәстүрлі емес </w:t>
      </w:r>
      <w:r w:rsidR="00C81C93" w:rsidRPr="00C4176C">
        <w:rPr>
          <w:rFonts w:ascii="Times New Roman" w:hAnsi="Times New Roman"/>
          <w:sz w:val="22"/>
          <w:lang w:val="ru-RU"/>
        </w:rPr>
        <w:t xml:space="preserve">сипаттағы әдебиет түспеуі, жанында </w:t>
      </w:r>
      <w:r w:rsidR="001E4A78" w:rsidRPr="00C4176C">
        <w:rPr>
          <w:rFonts w:ascii="Times New Roman" w:hAnsi="Times New Roman"/>
          <w:sz w:val="22"/>
          <w:lang w:val="ru-RU"/>
        </w:rPr>
        <w:t xml:space="preserve">да теріс ислам дінін ұстанатын өзге сотталғанның болмауы аса маңызды», - деп мәлімдеді Орталық Азиядағы </w:t>
      </w:r>
      <w:r w:rsidR="00C81C93" w:rsidRPr="00C4176C">
        <w:rPr>
          <w:rFonts w:ascii="Times New Roman" w:hAnsi="Times New Roman"/>
          <w:sz w:val="22"/>
          <w:lang w:val="ru-RU"/>
        </w:rPr>
        <w:t>Халықаралық тұрме реформасы</w:t>
      </w:r>
      <w:r w:rsidR="001E4A78" w:rsidRPr="00C4176C">
        <w:rPr>
          <w:rFonts w:ascii="Times New Roman" w:hAnsi="Times New Roman"/>
          <w:sz w:val="22"/>
          <w:lang w:val="ru-RU"/>
        </w:rPr>
        <w:t xml:space="preserve"> </w:t>
      </w:r>
      <w:r w:rsidR="00C81C93" w:rsidRPr="00C4176C">
        <w:rPr>
          <w:rFonts w:ascii="Times New Roman" w:hAnsi="Times New Roman"/>
          <w:sz w:val="22"/>
          <w:lang w:val="ru-RU"/>
        </w:rPr>
        <w:t>(</w:t>
      </w:r>
      <w:r w:rsidR="001E4A78" w:rsidRPr="00C4176C">
        <w:rPr>
          <w:rFonts w:ascii="Times New Roman" w:hAnsi="Times New Roman"/>
          <w:sz w:val="22"/>
        </w:rPr>
        <w:t>PRI</w:t>
      </w:r>
      <w:r w:rsidR="00C81C93" w:rsidRPr="00C4176C">
        <w:rPr>
          <w:rFonts w:ascii="Times New Roman" w:hAnsi="Times New Roman"/>
          <w:sz w:val="22"/>
          <w:lang w:val="ru-RU"/>
        </w:rPr>
        <w:t xml:space="preserve">) </w:t>
      </w:r>
      <w:r w:rsidR="001E4A78" w:rsidRPr="00C4176C">
        <w:rPr>
          <w:rFonts w:ascii="Times New Roman" w:hAnsi="Times New Roman"/>
          <w:sz w:val="22"/>
          <w:lang w:val="kk-KZ"/>
        </w:rPr>
        <w:t xml:space="preserve"> </w:t>
      </w:r>
      <w:r w:rsidR="00C81C93" w:rsidRPr="00C4176C">
        <w:rPr>
          <w:rFonts w:ascii="Times New Roman" w:hAnsi="Times New Roman"/>
          <w:sz w:val="22"/>
          <w:lang w:val="kk-KZ"/>
        </w:rPr>
        <w:t xml:space="preserve">Өкілдігінің аймақтық </w:t>
      </w:r>
      <w:r w:rsidR="001E4A78" w:rsidRPr="00C4176C">
        <w:rPr>
          <w:rFonts w:ascii="Times New Roman" w:hAnsi="Times New Roman"/>
          <w:sz w:val="22"/>
          <w:lang w:val="kk-KZ"/>
        </w:rPr>
        <w:t>директоры Азамат Шамбилов.</w:t>
      </w:r>
    </w:p>
    <w:p w:rsidR="001E4A78" w:rsidRPr="00C4176C" w:rsidRDefault="001E4A78" w:rsidP="00AC73D9">
      <w:pPr>
        <w:ind w:firstLine="709"/>
        <w:jc w:val="both"/>
        <w:rPr>
          <w:rStyle w:val="textexposedshow"/>
          <w:rFonts w:ascii="Times New Roman" w:hAnsi="Times New Roman"/>
          <w:color w:val="1D2129"/>
          <w:sz w:val="22"/>
          <w:shd w:val="clear" w:color="auto" w:fill="FFFFFF"/>
          <w:lang w:val="kk-KZ"/>
        </w:rPr>
      </w:pPr>
      <w:r w:rsidRPr="00C4176C">
        <w:rPr>
          <w:rFonts w:ascii="Times New Roman" w:hAnsi="Times New Roman"/>
          <w:sz w:val="22"/>
          <w:lang w:val="kk-KZ"/>
        </w:rPr>
        <w:t>Халықаралық түрме реформасының сотталғандардың радикалдануының алдын алу мәселелері жөніндегі дөңгелек үстелінің жұмысына Ұлыбританиядан, АҚШ-тан, Иорданиядан келген сарапшылар, ұлттық сарапшылар және елдегі түзе</w:t>
      </w:r>
      <w:r w:rsidR="00C81C93" w:rsidRPr="00C4176C">
        <w:rPr>
          <w:rFonts w:ascii="Times New Roman" w:hAnsi="Times New Roman"/>
          <w:sz w:val="22"/>
          <w:lang w:val="kk-KZ"/>
        </w:rPr>
        <w:t>т</w:t>
      </w:r>
      <w:r w:rsidRPr="00C4176C">
        <w:rPr>
          <w:rFonts w:ascii="Times New Roman" w:hAnsi="Times New Roman"/>
          <w:sz w:val="22"/>
          <w:lang w:val="kk-KZ"/>
        </w:rPr>
        <w:t>у мекемелерінің қызметкерлері қатысты. «Әртүрлі елдерде</w:t>
      </w:r>
      <w:r w:rsidR="00C81C93" w:rsidRPr="00C4176C">
        <w:rPr>
          <w:rFonts w:ascii="Times New Roman" w:hAnsi="Times New Roman"/>
          <w:sz w:val="22"/>
          <w:lang w:val="kk-KZ"/>
        </w:rPr>
        <w:t xml:space="preserve"> ондағы халықтың менталитеті</w:t>
      </w:r>
      <w:r w:rsidRPr="00C4176C">
        <w:rPr>
          <w:rFonts w:ascii="Times New Roman" w:hAnsi="Times New Roman"/>
          <w:sz w:val="22"/>
          <w:lang w:val="kk-KZ"/>
        </w:rPr>
        <w:t xml:space="preserve"> және түрме қызметінің тиімділігіне ықпал ететін өзге де факторлар ескер</w:t>
      </w:r>
      <w:r w:rsidR="00080F2B" w:rsidRPr="00C4176C">
        <w:rPr>
          <w:rFonts w:ascii="Times New Roman" w:hAnsi="Times New Roman"/>
          <w:sz w:val="22"/>
          <w:lang w:val="kk-KZ"/>
        </w:rPr>
        <w:t>іл</w:t>
      </w:r>
      <w:r w:rsidRPr="00C4176C">
        <w:rPr>
          <w:rFonts w:ascii="Times New Roman" w:hAnsi="Times New Roman"/>
          <w:sz w:val="22"/>
          <w:lang w:val="kk-KZ"/>
        </w:rPr>
        <w:t>е отырып, сотталғандарды дерадикалдандыру бойынша өзіндік әдістемелері қолданылады. Бірақ, бұл мәселенің жалғыз дұрыс шешімі жоқ. Осы мәселені шешуді түрмелерде іске асырылатын бағдарламалар өте маңызды. Біз сотталғандарды дерадикалдандыру және бас бостандығынан айыру орындарында экстремизмнің алдын алу бойынша бағдарламаларды дайындауда және жүзеге асыруда</w:t>
      </w:r>
      <w:r w:rsidR="00C81C93" w:rsidRPr="00C4176C">
        <w:rPr>
          <w:rFonts w:ascii="Times New Roman" w:hAnsi="Times New Roman"/>
          <w:sz w:val="22"/>
          <w:lang w:val="kk-KZ"/>
        </w:rPr>
        <w:t xml:space="preserve"> көмек көрсетуге</w:t>
      </w:r>
      <w:r w:rsidR="00DA0E56" w:rsidRPr="00C4176C">
        <w:rPr>
          <w:rFonts w:ascii="Times New Roman" w:hAnsi="Times New Roman"/>
          <w:sz w:val="22"/>
          <w:lang w:val="kk-KZ"/>
        </w:rPr>
        <w:t xml:space="preserve"> дайынбыз», - деді Таяу Шығы</w:t>
      </w:r>
      <w:r w:rsidR="00C81C93" w:rsidRPr="00C4176C">
        <w:rPr>
          <w:rFonts w:ascii="Times New Roman" w:hAnsi="Times New Roman"/>
          <w:sz w:val="22"/>
          <w:lang w:val="kk-KZ"/>
        </w:rPr>
        <w:t>стағы және Солтүстік Африкадағы Халықаралық түрме реформасының</w:t>
      </w:r>
      <w:r w:rsidR="00DA0E56" w:rsidRPr="00C4176C">
        <w:rPr>
          <w:rFonts w:ascii="Times New Roman" w:hAnsi="Times New Roman"/>
          <w:sz w:val="22"/>
          <w:lang w:val="kk-KZ"/>
        </w:rPr>
        <w:t xml:space="preserve"> </w:t>
      </w:r>
      <w:r w:rsidR="00C81C93" w:rsidRPr="00C4176C">
        <w:rPr>
          <w:rFonts w:ascii="Times New Roman" w:hAnsi="Times New Roman"/>
          <w:sz w:val="22"/>
          <w:lang w:val="kk-KZ"/>
        </w:rPr>
        <w:t>(</w:t>
      </w:r>
      <w:r w:rsidR="00DA0E56" w:rsidRPr="00C4176C">
        <w:rPr>
          <w:rFonts w:ascii="Times New Roman" w:hAnsi="Times New Roman"/>
          <w:sz w:val="22"/>
          <w:lang w:val="kk-KZ"/>
        </w:rPr>
        <w:t>PRI</w:t>
      </w:r>
      <w:r w:rsidR="00C81C93" w:rsidRPr="00C4176C">
        <w:rPr>
          <w:rFonts w:ascii="Times New Roman" w:hAnsi="Times New Roman"/>
          <w:sz w:val="22"/>
          <w:lang w:val="kk-KZ"/>
        </w:rPr>
        <w:t>)</w:t>
      </w:r>
      <w:r w:rsidR="00DA0E56" w:rsidRPr="00C4176C">
        <w:rPr>
          <w:rFonts w:ascii="Times New Roman" w:hAnsi="Times New Roman"/>
          <w:sz w:val="22"/>
          <w:lang w:val="kk-KZ"/>
        </w:rPr>
        <w:t xml:space="preserve"> директоры</w:t>
      </w:r>
      <w:r w:rsidR="00DA0E56" w:rsidRPr="00C4176C">
        <w:rPr>
          <w:rStyle w:val="textexposedshow"/>
          <w:rFonts w:ascii="Times New Roman" w:hAnsi="Times New Roman"/>
          <w:color w:val="1D2129"/>
          <w:sz w:val="22"/>
          <w:shd w:val="clear" w:color="auto" w:fill="FFFFFF"/>
          <w:lang w:val="kk-KZ"/>
        </w:rPr>
        <w:t xml:space="preserve"> Тахрид Джабер.</w:t>
      </w:r>
    </w:p>
    <w:p w:rsidR="009C228B" w:rsidRPr="00C4176C" w:rsidRDefault="009C228B" w:rsidP="00AC73D9">
      <w:pPr>
        <w:ind w:firstLine="709"/>
        <w:jc w:val="both"/>
        <w:rPr>
          <w:rFonts w:ascii="Times New Roman" w:hAnsi="Times New Roman"/>
          <w:sz w:val="22"/>
          <w:lang w:val="kk-KZ"/>
        </w:rPr>
      </w:pPr>
      <w:r w:rsidRPr="00C4176C">
        <w:rPr>
          <w:rStyle w:val="textexposedshow"/>
          <w:rFonts w:ascii="Times New Roman" w:hAnsi="Times New Roman"/>
          <w:color w:val="1D2129"/>
          <w:sz w:val="22"/>
          <w:shd w:val="clear" w:color="auto" w:fill="FFFFFF"/>
          <w:lang w:val="kk-KZ"/>
        </w:rPr>
        <w:t>«Түрме ішінд</w:t>
      </w:r>
      <w:r w:rsidR="00080F2B" w:rsidRPr="00C4176C">
        <w:rPr>
          <w:rStyle w:val="textexposedshow"/>
          <w:rFonts w:ascii="Times New Roman" w:hAnsi="Times New Roman"/>
          <w:color w:val="1D2129"/>
          <w:sz w:val="22"/>
          <w:shd w:val="clear" w:color="auto" w:fill="FFFFFF"/>
          <w:lang w:val="kk-KZ"/>
        </w:rPr>
        <w:t>е</w:t>
      </w:r>
      <w:r w:rsidRPr="00C4176C">
        <w:rPr>
          <w:rStyle w:val="textexposedshow"/>
          <w:rFonts w:ascii="Times New Roman" w:hAnsi="Times New Roman"/>
          <w:color w:val="1D2129"/>
          <w:sz w:val="22"/>
          <w:shd w:val="clear" w:color="auto" w:fill="FFFFFF"/>
          <w:lang w:val="kk-KZ"/>
        </w:rPr>
        <w:t xml:space="preserve"> жүргізілетін жұмыс жеткіліксіз екені</w:t>
      </w:r>
      <w:r w:rsidR="00C81C93" w:rsidRPr="00C4176C">
        <w:rPr>
          <w:rStyle w:val="textexposedshow"/>
          <w:rFonts w:ascii="Times New Roman" w:hAnsi="Times New Roman"/>
          <w:color w:val="1D2129"/>
          <w:sz w:val="22"/>
          <w:shd w:val="clear" w:color="auto" w:fill="FFFFFF"/>
          <w:lang w:val="kk-KZ"/>
        </w:rPr>
        <w:t>y түсінген жөн</w:t>
      </w:r>
      <w:r w:rsidRPr="00C4176C">
        <w:rPr>
          <w:rStyle w:val="textexposedshow"/>
          <w:rFonts w:ascii="Times New Roman" w:hAnsi="Times New Roman"/>
          <w:color w:val="1D2129"/>
          <w:sz w:val="22"/>
          <w:shd w:val="clear" w:color="auto" w:fill="FFFFFF"/>
          <w:lang w:val="kk-KZ"/>
        </w:rPr>
        <w:t xml:space="preserve">. Мұнда мәселеге ауқымдырақ және тереңірек үңілу керек. Қоғамның өзі дінді дұрыс түсінуі тиіс. Исламды теріс </w:t>
      </w:r>
      <w:r w:rsidR="0016169D" w:rsidRPr="00C4176C">
        <w:rPr>
          <w:rStyle w:val="textexposedshow"/>
          <w:rFonts w:ascii="Times New Roman" w:hAnsi="Times New Roman"/>
          <w:color w:val="1D2129"/>
          <w:sz w:val="22"/>
          <w:shd w:val="clear" w:color="auto" w:fill="FFFFFF"/>
          <w:lang w:val="kk-KZ"/>
        </w:rPr>
        <w:t>мағынада түсіндіруге жол берілмеуі тиіс. М</w:t>
      </w:r>
      <w:r w:rsidR="00080F2B" w:rsidRPr="00C4176C">
        <w:rPr>
          <w:rStyle w:val="textexposedshow"/>
          <w:rFonts w:ascii="Times New Roman" w:hAnsi="Times New Roman"/>
          <w:color w:val="1D2129"/>
          <w:sz w:val="22"/>
          <w:shd w:val="clear" w:color="auto" w:fill="FFFFFF"/>
          <w:lang w:val="kk-KZ"/>
        </w:rPr>
        <w:t>әселеге</w:t>
      </w:r>
      <w:r w:rsidR="0016169D" w:rsidRPr="00C4176C">
        <w:rPr>
          <w:rStyle w:val="textexposedshow"/>
          <w:rFonts w:ascii="Times New Roman" w:hAnsi="Times New Roman"/>
          <w:color w:val="1D2129"/>
          <w:sz w:val="22"/>
          <w:shd w:val="clear" w:color="auto" w:fill="FFFFFF"/>
          <w:lang w:val="kk-KZ"/>
        </w:rPr>
        <w:t xml:space="preserve"> отб</w:t>
      </w:r>
      <w:r w:rsidR="00C81C93" w:rsidRPr="00C4176C">
        <w:rPr>
          <w:rStyle w:val="textexposedshow"/>
          <w:rFonts w:ascii="Times New Roman" w:hAnsi="Times New Roman"/>
          <w:color w:val="1D2129"/>
          <w:sz w:val="22"/>
          <w:shd w:val="clear" w:color="auto" w:fill="FFFFFF"/>
          <w:lang w:val="kk-KZ"/>
        </w:rPr>
        <w:t>асы және жалпы қоғам, БАҚ, жұма</w:t>
      </w:r>
      <w:r w:rsidR="0016169D" w:rsidRPr="00C4176C">
        <w:rPr>
          <w:rStyle w:val="textexposedshow"/>
          <w:rFonts w:ascii="Times New Roman" w:hAnsi="Times New Roman"/>
          <w:color w:val="1D2129"/>
          <w:sz w:val="22"/>
          <w:shd w:val="clear" w:color="auto" w:fill="FFFFFF"/>
          <w:lang w:val="kk-KZ"/>
        </w:rPr>
        <w:t xml:space="preserve"> намазын өткізетін имамдар араласуы тиіс», - делін</w:t>
      </w:r>
      <w:r w:rsidR="00080F2B" w:rsidRPr="00C4176C">
        <w:rPr>
          <w:rStyle w:val="textexposedshow"/>
          <w:rFonts w:ascii="Times New Roman" w:hAnsi="Times New Roman"/>
          <w:color w:val="1D2129"/>
          <w:sz w:val="22"/>
          <w:shd w:val="clear" w:color="auto" w:fill="FFFFFF"/>
          <w:lang w:val="kk-KZ"/>
        </w:rPr>
        <w:t>ді</w:t>
      </w:r>
      <w:r w:rsidR="0016169D" w:rsidRPr="00C4176C">
        <w:rPr>
          <w:rStyle w:val="textexposedshow"/>
          <w:rFonts w:ascii="Times New Roman" w:hAnsi="Times New Roman"/>
          <w:color w:val="1D2129"/>
          <w:sz w:val="22"/>
          <w:shd w:val="clear" w:color="auto" w:fill="FFFFFF"/>
          <w:lang w:val="kk-KZ"/>
        </w:rPr>
        <w:t xml:space="preserve"> дін істері жөніндегі халықаралық сарапшы </w:t>
      </w:r>
      <w:r w:rsidR="0016169D" w:rsidRPr="00C4176C">
        <w:rPr>
          <w:rFonts w:ascii="Times New Roman" w:hAnsi="Times New Roman"/>
          <w:sz w:val="22"/>
          <w:lang w:val="kk-KZ"/>
        </w:rPr>
        <w:t xml:space="preserve">Мохамад Башар Арафат имамның сөзінде, -  «Бұл мәселе мазмұны жағынан да, ауқымы жағынан да күрделі. Ол ерлерге де, әйелдерге де қатысты, </w:t>
      </w:r>
      <w:r w:rsidR="002D5D96" w:rsidRPr="00C4176C">
        <w:rPr>
          <w:rFonts w:ascii="Times New Roman" w:hAnsi="Times New Roman"/>
          <w:sz w:val="22"/>
          <w:lang w:val="kk-KZ"/>
        </w:rPr>
        <w:t>балаларға да қауіп төндіреді».</w:t>
      </w:r>
    </w:p>
    <w:p w:rsidR="00B625A1" w:rsidRPr="00C4176C" w:rsidRDefault="002D5D96" w:rsidP="00AC73D9">
      <w:pPr>
        <w:ind w:firstLine="709"/>
        <w:jc w:val="both"/>
        <w:rPr>
          <w:rFonts w:ascii="Times New Roman" w:hAnsi="Times New Roman"/>
          <w:sz w:val="22"/>
          <w:lang w:val="kk-KZ"/>
        </w:rPr>
      </w:pPr>
      <w:r w:rsidRPr="00C4176C">
        <w:rPr>
          <w:rFonts w:ascii="Times New Roman" w:hAnsi="Times New Roman"/>
          <w:sz w:val="22"/>
          <w:lang w:val="kk-KZ"/>
        </w:rPr>
        <w:t xml:space="preserve">Шара қорытындысы </w:t>
      </w:r>
      <w:r w:rsidR="00C81C93" w:rsidRPr="00C4176C">
        <w:rPr>
          <w:rFonts w:ascii="Times New Roman" w:hAnsi="Times New Roman"/>
          <w:sz w:val="22"/>
          <w:lang w:val="kk-KZ"/>
        </w:rPr>
        <w:t xml:space="preserve">ретінде бұл </w:t>
      </w:r>
      <w:r w:rsidRPr="00C4176C">
        <w:rPr>
          <w:rFonts w:ascii="Times New Roman" w:hAnsi="Times New Roman"/>
          <w:sz w:val="22"/>
          <w:lang w:val="kk-KZ"/>
        </w:rPr>
        <w:t>жағдайға баға беру және талдау жасау</w:t>
      </w:r>
      <w:r w:rsidR="00C81C93" w:rsidRPr="00C4176C">
        <w:rPr>
          <w:rFonts w:ascii="Times New Roman" w:hAnsi="Times New Roman"/>
          <w:sz w:val="22"/>
          <w:lang w:val="kk-KZ"/>
        </w:rPr>
        <w:t>да</w:t>
      </w:r>
      <w:r w:rsidRPr="00C4176C">
        <w:rPr>
          <w:rFonts w:ascii="Times New Roman" w:hAnsi="Times New Roman"/>
          <w:sz w:val="22"/>
          <w:lang w:val="kk-KZ"/>
        </w:rPr>
        <w:t>, сонымен қатар, жағдайды тұрақтандыру</w:t>
      </w:r>
      <w:r w:rsidR="00080F2B" w:rsidRPr="00C4176C">
        <w:rPr>
          <w:rFonts w:ascii="Times New Roman" w:hAnsi="Times New Roman"/>
          <w:sz w:val="22"/>
          <w:lang w:val="kk-KZ"/>
        </w:rPr>
        <w:t>ға</w:t>
      </w:r>
      <w:r w:rsidRPr="00C4176C">
        <w:rPr>
          <w:rFonts w:ascii="Times New Roman" w:hAnsi="Times New Roman"/>
          <w:sz w:val="22"/>
          <w:lang w:val="kk-KZ"/>
        </w:rPr>
        <w:t xml:space="preserve"> </w:t>
      </w:r>
      <w:r w:rsidR="00080F2B" w:rsidRPr="00C4176C">
        <w:rPr>
          <w:rFonts w:ascii="Times New Roman" w:hAnsi="Times New Roman"/>
          <w:sz w:val="22"/>
          <w:lang w:val="kk-KZ"/>
        </w:rPr>
        <w:t>және</w:t>
      </w:r>
      <w:r w:rsidRPr="00C4176C">
        <w:rPr>
          <w:rFonts w:ascii="Times New Roman" w:hAnsi="Times New Roman"/>
          <w:sz w:val="22"/>
          <w:lang w:val="kk-KZ"/>
        </w:rPr>
        <w:t xml:space="preserve"> қажетті тиімді бағдарламаларды дамытуға септігін тигіз</w:t>
      </w:r>
      <w:r w:rsidR="00C81C93" w:rsidRPr="00C4176C">
        <w:rPr>
          <w:rFonts w:ascii="Times New Roman" w:hAnsi="Times New Roman"/>
          <w:sz w:val="22"/>
          <w:lang w:val="kk-KZ"/>
        </w:rPr>
        <w:t>етін ұсыныс-кеңестер әзірленеді</w:t>
      </w:r>
      <w:r w:rsidRPr="00C4176C">
        <w:rPr>
          <w:rFonts w:ascii="Times New Roman" w:hAnsi="Times New Roman"/>
          <w:sz w:val="22"/>
          <w:lang w:val="kk-KZ"/>
        </w:rPr>
        <w:t xml:space="preserve">. </w:t>
      </w:r>
    </w:p>
    <w:p w:rsidR="00AC73D9" w:rsidRPr="00C4176C" w:rsidRDefault="002D5D96" w:rsidP="00C4176C">
      <w:pPr>
        <w:jc w:val="both"/>
        <w:rPr>
          <w:rFonts w:ascii="Times New Roman" w:hAnsi="Times New Roman"/>
          <w:i/>
          <w:sz w:val="22"/>
          <w:lang w:val="kk-KZ"/>
        </w:rPr>
      </w:pPr>
      <w:r w:rsidRPr="00C4176C">
        <w:rPr>
          <w:rFonts w:ascii="Times New Roman" w:hAnsi="Times New Roman"/>
          <w:i/>
          <w:sz w:val="22"/>
          <w:lang w:val="kk-KZ"/>
        </w:rPr>
        <w:t xml:space="preserve">Қосымша ақпарат алу үшін </w:t>
      </w:r>
      <w:r w:rsidR="00C81C93" w:rsidRPr="00C4176C">
        <w:rPr>
          <w:rFonts w:ascii="Times New Roman" w:hAnsi="Times New Roman"/>
          <w:i/>
          <w:sz w:val="22"/>
          <w:lang w:val="kk-KZ"/>
        </w:rPr>
        <w:t>Орталық Азия</w:t>
      </w:r>
      <w:bookmarkStart w:id="0" w:name="_GoBack"/>
      <w:bookmarkEnd w:id="0"/>
      <w:r w:rsidR="00C81C93" w:rsidRPr="00C4176C">
        <w:rPr>
          <w:rFonts w:ascii="Times New Roman" w:hAnsi="Times New Roman"/>
          <w:i/>
          <w:sz w:val="22"/>
          <w:lang w:val="kk-KZ"/>
        </w:rPr>
        <w:t>дағы Халықаралық түрме реформасың</w:t>
      </w:r>
      <w:r w:rsidRPr="00C4176C">
        <w:rPr>
          <w:rFonts w:ascii="Times New Roman" w:hAnsi="Times New Roman"/>
          <w:i/>
          <w:sz w:val="22"/>
          <w:lang w:val="kk-KZ"/>
        </w:rPr>
        <w:t xml:space="preserve"> </w:t>
      </w:r>
      <w:r w:rsidR="00C81C93" w:rsidRPr="00C4176C">
        <w:rPr>
          <w:rFonts w:ascii="Times New Roman" w:hAnsi="Times New Roman"/>
          <w:i/>
          <w:sz w:val="22"/>
          <w:lang w:val="kk-KZ"/>
        </w:rPr>
        <w:t>(</w:t>
      </w:r>
      <w:r w:rsidRPr="00C4176C">
        <w:rPr>
          <w:rFonts w:ascii="Times New Roman" w:hAnsi="Times New Roman"/>
          <w:i/>
          <w:sz w:val="22"/>
          <w:lang w:val="kk-KZ"/>
        </w:rPr>
        <w:t>PRI</w:t>
      </w:r>
      <w:r w:rsidR="00C81C93" w:rsidRPr="00C4176C">
        <w:rPr>
          <w:rFonts w:ascii="Times New Roman" w:hAnsi="Times New Roman"/>
          <w:i/>
          <w:sz w:val="22"/>
          <w:lang w:val="kk-KZ"/>
        </w:rPr>
        <w:t>)</w:t>
      </w:r>
      <w:r w:rsidRPr="00C4176C">
        <w:rPr>
          <w:rFonts w:ascii="Times New Roman" w:hAnsi="Times New Roman"/>
          <w:i/>
          <w:sz w:val="22"/>
          <w:lang w:val="kk-KZ"/>
        </w:rPr>
        <w:t xml:space="preserve"> </w:t>
      </w:r>
      <w:r w:rsidR="00C81C93" w:rsidRPr="00C4176C">
        <w:rPr>
          <w:rFonts w:ascii="Times New Roman" w:hAnsi="Times New Roman"/>
          <w:i/>
          <w:sz w:val="22"/>
          <w:lang w:val="kk-KZ"/>
        </w:rPr>
        <w:t xml:space="preserve">аймақтық </w:t>
      </w:r>
      <w:r w:rsidRPr="00C4176C">
        <w:rPr>
          <w:rFonts w:ascii="Times New Roman" w:hAnsi="Times New Roman"/>
          <w:i/>
          <w:sz w:val="22"/>
          <w:lang w:val="kk-KZ"/>
        </w:rPr>
        <w:t xml:space="preserve">директоры Азамат Шамбиловпен </w:t>
      </w:r>
      <w:hyperlink r:id="rId9" w:history="1">
        <w:r w:rsidRPr="00C4176C">
          <w:rPr>
            <w:rStyle w:val="a3"/>
            <w:rFonts w:ascii="Times New Roman" w:hAnsi="Times New Roman"/>
            <w:i/>
            <w:sz w:val="22"/>
            <w:lang w:val="kk-KZ"/>
          </w:rPr>
          <w:t>ashambilov@penalreform.org</w:t>
        </w:r>
      </w:hyperlink>
      <w:r w:rsidRPr="00C4176C">
        <w:rPr>
          <w:rFonts w:ascii="Times New Roman" w:hAnsi="Times New Roman"/>
          <w:i/>
          <w:sz w:val="22"/>
          <w:lang w:val="kk-KZ"/>
        </w:rPr>
        <w:t xml:space="preserve"> электронды поштасы арқылы хабарласыңыздар.</w:t>
      </w:r>
    </w:p>
    <w:p w:rsidR="003F37C3" w:rsidRPr="00C4176C" w:rsidRDefault="003F37C3" w:rsidP="009D52C4">
      <w:pPr>
        <w:jc w:val="both"/>
        <w:rPr>
          <w:rFonts w:ascii="Times New Roman" w:hAnsi="Times New Roman"/>
          <w:sz w:val="22"/>
          <w:lang w:val="kk-KZ"/>
        </w:rPr>
      </w:pPr>
    </w:p>
    <w:p w:rsidR="003F37C3" w:rsidRPr="00C4176C" w:rsidRDefault="003F37C3" w:rsidP="009D52C4">
      <w:pPr>
        <w:jc w:val="both"/>
        <w:rPr>
          <w:rFonts w:ascii="Times New Roman" w:hAnsi="Times New Roman"/>
          <w:sz w:val="22"/>
          <w:lang w:val="kk-KZ"/>
        </w:rPr>
      </w:pPr>
    </w:p>
    <w:sectPr w:rsidR="003F37C3" w:rsidRPr="00C4176C" w:rsidSect="00AC73D9">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F2" w:rsidRDefault="00B424F2" w:rsidP="00B625A1">
      <w:r>
        <w:separator/>
      </w:r>
    </w:p>
  </w:endnote>
  <w:endnote w:type="continuationSeparator" w:id="0">
    <w:p w:rsidR="00B424F2" w:rsidRDefault="00B424F2" w:rsidP="00B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F2" w:rsidRDefault="00B424F2" w:rsidP="00B625A1">
      <w:r>
        <w:separator/>
      </w:r>
    </w:p>
  </w:footnote>
  <w:footnote w:type="continuationSeparator" w:id="0">
    <w:p w:rsidR="00B424F2" w:rsidRDefault="00B424F2" w:rsidP="00B6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C4"/>
    <w:rsid w:val="00004210"/>
    <w:rsid w:val="00080F2B"/>
    <w:rsid w:val="000A4BB6"/>
    <w:rsid w:val="0016169D"/>
    <w:rsid w:val="001E4A78"/>
    <w:rsid w:val="002D5D96"/>
    <w:rsid w:val="003D0859"/>
    <w:rsid w:val="003F37C3"/>
    <w:rsid w:val="004505F0"/>
    <w:rsid w:val="00497FF0"/>
    <w:rsid w:val="00550EB9"/>
    <w:rsid w:val="005F60C1"/>
    <w:rsid w:val="006E42EC"/>
    <w:rsid w:val="00834A65"/>
    <w:rsid w:val="009C1DB2"/>
    <w:rsid w:val="009C228B"/>
    <w:rsid w:val="009D52C4"/>
    <w:rsid w:val="00A0600E"/>
    <w:rsid w:val="00A252C9"/>
    <w:rsid w:val="00A509E9"/>
    <w:rsid w:val="00AC73D9"/>
    <w:rsid w:val="00B00002"/>
    <w:rsid w:val="00B17A89"/>
    <w:rsid w:val="00B424F2"/>
    <w:rsid w:val="00B625A1"/>
    <w:rsid w:val="00B7095B"/>
    <w:rsid w:val="00BD57F7"/>
    <w:rsid w:val="00C4176C"/>
    <w:rsid w:val="00C4746F"/>
    <w:rsid w:val="00C81C93"/>
    <w:rsid w:val="00D76CD2"/>
    <w:rsid w:val="00DA0E56"/>
    <w:rsid w:val="00E45825"/>
    <w:rsid w:val="00F0068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6AC7"/>
  <w15:docId w15:val="{102622FF-E23C-4AC8-9C91-97646B9E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D52C4"/>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3D9"/>
    <w:rPr>
      <w:color w:val="0563C1" w:themeColor="hyperlink"/>
      <w:u w:val="single"/>
    </w:rPr>
  </w:style>
  <w:style w:type="paragraph" w:styleId="a4">
    <w:name w:val="Balloon Text"/>
    <w:basedOn w:val="a"/>
    <w:link w:val="a5"/>
    <w:uiPriority w:val="99"/>
    <w:semiHidden/>
    <w:unhideWhenUsed/>
    <w:rsid w:val="00AC73D9"/>
    <w:rPr>
      <w:rFonts w:ascii="Segoe UI" w:hAnsi="Segoe UI" w:cs="Segoe UI"/>
      <w:sz w:val="18"/>
      <w:szCs w:val="18"/>
    </w:rPr>
  </w:style>
  <w:style w:type="character" w:customStyle="1" w:styleId="a5">
    <w:name w:val="Текст выноски Знак"/>
    <w:basedOn w:val="a0"/>
    <w:link w:val="a4"/>
    <w:uiPriority w:val="99"/>
    <w:semiHidden/>
    <w:rsid w:val="00AC73D9"/>
    <w:rPr>
      <w:rFonts w:ascii="Segoe UI" w:eastAsia="Calibri" w:hAnsi="Segoe UI" w:cs="Segoe UI"/>
      <w:sz w:val="18"/>
      <w:szCs w:val="18"/>
      <w:lang w:val="en-US"/>
    </w:rPr>
  </w:style>
  <w:style w:type="character" w:customStyle="1" w:styleId="apple-converted-space">
    <w:name w:val="apple-converted-space"/>
    <w:basedOn w:val="a0"/>
    <w:rsid w:val="00D76CD2"/>
  </w:style>
  <w:style w:type="character" w:customStyle="1" w:styleId="textexposedshow">
    <w:name w:val="text_exposed_show"/>
    <w:basedOn w:val="a0"/>
    <w:rsid w:val="00D76CD2"/>
  </w:style>
  <w:style w:type="paragraph" w:styleId="a6">
    <w:name w:val="header"/>
    <w:basedOn w:val="a"/>
    <w:link w:val="a7"/>
    <w:uiPriority w:val="99"/>
    <w:unhideWhenUsed/>
    <w:rsid w:val="00B625A1"/>
    <w:pPr>
      <w:tabs>
        <w:tab w:val="center" w:pos="4677"/>
        <w:tab w:val="right" w:pos="9355"/>
      </w:tabs>
    </w:pPr>
  </w:style>
  <w:style w:type="character" w:customStyle="1" w:styleId="a7">
    <w:name w:val="Верхний колонтитул Знак"/>
    <w:basedOn w:val="a0"/>
    <w:link w:val="a6"/>
    <w:uiPriority w:val="99"/>
    <w:rsid w:val="00B625A1"/>
    <w:rPr>
      <w:rFonts w:ascii="Calibri" w:eastAsia="Calibri" w:hAnsi="Calibri" w:cs="Times New Roman"/>
      <w:sz w:val="24"/>
      <w:szCs w:val="24"/>
      <w:lang w:val="en-US"/>
    </w:rPr>
  </w:style>
  <w:style w:type="paragraph" w:styleId="a8">
    <w:name w:val="footer"/>
    <w:basedOn w:val="a"/>
    <w:link w:val="a9"/>
    <w:uiPriority w:val="99"/>
    <w:unhideWhenUsed/>
    <w:rsid w:val="00B625A1"/>
    <w:pPr>
      <w:tabs>
        <w:tab w:val="center" w:pos="4677"/>
        <w:tab w:val="right" w:pos="9355"/>
      </w:tabs>
    </w:pPr>
  </w:style>
  <w:style w:type="character" w:customStyle="1" w:styleId="a9">
    <w:name w:val="Нижний колонтитул Знак"/>
    <w:basedOn w:val="a0"/>
    <w:link w:val="a8"/>
    <w:uiPriority w:val="99"/>
    <w:rsid w:val="00B625A1"/>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shambilov@penalrefor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567</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British American Tobacco</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Nazarova</dc:creator>
  <cp:lastModifiedBy>Priastana</cp:lastModifiedBy>
  <cp:revision>6</cp:revision>
  <cp:lastPrinted>2016-08-10T05:07:00Z</cp:lastPrinted>
  <dcterms:created xsi:type="dcterms:W3CDTF">2016-08-10T06:50:00Z</dcterms:created>
  <dcterms:modified xsi:type="dcterms:W3CDTF">2016-08-11T11:32:00Z</dcterms:modified>
</cp:coreProperties>
</file>